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48D71" w14:textId="77777777" w:rsidR="008C3248" w:rsidRPr="008C3248" w:rsidRDefault="008C3248" w:rsidP="005A2D73">
      <w:pPr>
        <w:jc w:val="right"/>
      </w:pPr>
      <w:r w:rsidRPr="008C3248">
        <w:t>All’Amministrazione trasparente</w:t>
      </w:r>
    </w:p>
    <w:p w14:paraId="7170DEF1" w14:textId="77777777" w:rsidR="005A2D73" w:rsidRDefault="008C3248" w:rsidP="005A2D73">
      <w:pPr>
        <w:jc w:val="right"/>
      </w:pPr>
      <w:r w:rsidRPr="008C3248">
        <w:t>Agli Atti</w:t>
      </w:r>
    </w:p>
    <w:p w14:paraId="7AA2D9CD" w14:textId="70F7A706" w:rsidR="008C3248" w:rsidRPr="008C3248" w:rsidRDefault="008C3248" w:rsidP="005A2D73">
      <w:pPr>
        <w:jc w:val="right"/>
      </w:pPr>
      <w:r w:rsidRPr="008C3248">
        <w:t xml:space="preserve"> A</w:t>
      </w:r>
      <w:r w:rsidR="004844D2">
        <w:t>l sito web</w:t>
      </w:r>
    </w:p>
    <w:p w14:paraId="548A7EB0" w14:textId="77777777" w:rsidR="008C3248" w:rsidRPr="008C3248" w:rsidRDefault="008C3248" w:rsidP="008C3248"/>
    <w:p w14:paraId="602B1175" w14:textId="2ED52C1C" w:rsidR="008C3248" w:rsidRPr="008C3248" w:rsidRDefault="008C3248" w:rsidP="008C3248">
      <w:pPr>
        <w:rPr>
          <w:b/>
        </w:rPr>
      </w:pPr>
      <w:r w:rsidRPr="008C3248">
        <w:rPr>
          <w:b/>
        </w:rPr>
        <w:t>OGGETTO:</w:t>
      </w:r>
      <w:r w:rsidRPr="008C3248">
        <w:rPr>
          <w:b/>
        </w:rPr>
        <w:tab/>
        <w:t xml:space="preserve">PUBBLICAZIONE DELIBERE CONSIGLIO d’ISTITUTO del 2 </w:t>
      </w:r>
      <w:r w:rsidR="009433D1">
        <w:rPr>
          <w:b/>
        </w:rPr>
        <w:t>febbraio</w:t>
      </w:r>
      <w:r w:rsidRPr="008C3248">
        <w:rPr>
          <w:b/>
        </w:rPr>
        <w:t xml:space="preserve"> 2022</w:t>
      </w:r>
    </w:p>
    <w:p w14:paraId="6F49A871" w14:textId="77777777" w:rsidR="008C3248" w:rsidRPr="008C3248" w:rsidRDefault="008C3248" w:rsidP="008C3248">
      <w:pPr>
        <w:rPr>
          <w:b/>
        </w:rPr>
      </w:pPr>
    </w:p>
    <w:p w14:paraId="77CFE950" w14:textId="77777777" w:rsidR="008C3248" w:rsidRPr="008C3248" w:rsidRDefault="008C3248" w:rsidP="005A2D73">
      <w:pPr>
        <w:jc w:val="center"/>
        <w:rPr>
          <w:b/>
        </w:rPr>
      </w:pPr>
      <w:r w:rsidRPr="008C3248">
        <w:rPr>
          <w:b/>
        </w:rPr>
        <w:t>IL DIRIGENTE SCOLASTICO</w:t>
      </w:r>
    </w:p>
    <w:p w14:paraId="7E36A269" w14:textId="77777777" w:rsidR="008C3248" w:rsidRPr="008C3248" w:rsidRDefault="008C3248" w:rsidP="008C3248">
      <w:pPr>
        <w:rPr>
          <w:b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311"/>
        <w:gridCol w:w="6969"/>
      </w:tblGrid>
      <w:tr w:rsidR="008C3248" w:rsidRPr="008C3248" w14:paraId="5EF17118" w14:textId="77777777" w:rsidTr="003D4469">
        <w:trPr>
          <w:trHeight w:val="269"/>
        </w:trPr>
        <w:tc>
          <w:tcPr>
            <w:tcW w:w="1311" w:type="dxa"/>
          </w:tcPr>
          <w:p w14:paraId="11019C32" w14:textId="77777777" w:rsidR="008C3248" w:rsidRPr="008C3248" w:rsidRDefault="008C3248" w:rsidP="008C3248">
            <w:pPr>
              <w:rPr>
                <w:b/>
              </w:rPr>
            </w:pPr>
            <w:r w:rsidRPr="008C3248">
              <w:rPr>
                <w:b/>
              </w:rPr>
              <w:t>VISTO</w:t>
            </w:r>
          </w:p>
        </w:tc>
        <w:tc>
          <w:tcPr>
            <w:tcW w:w="6969" w:type="dxa"/>
          </w:tcPr>
          <w:p w14:paraId="05D1DBFF" w14:textId="77777777" w:rsidR="008C3248" w:rsidRPr="008C3248" w:rsidRDefault="008C3248" w:rsidP="008C3248">
            <w:r w:rsidRPr="008C3248">
              <w:t xml:space="preserve">l’art. 43 del </w:t>
            </w:r>
            <w:proofErr w:type="spellStart"/>
            <w:r w:rsidRPr="008C3248">
              <w:t>D.lgs</w:t>
            </w:r>
            <w:proofErr w:type="spellEnd"/>
            <w:r w:rsidRPr="008C3248">
              <w:t xml:space="preserve"> 297/94;</w:t>
            </w:r>
          </w:p>
        </w:tc>
      </w:tr>
      <w:tr w:rsidR="008C3248" w:rsidRPr="008C3248" w14:paraId="2584BB9F" w14:textId="77777777" w:rsidTr="003D4469">
        <w:trPr>
          <w:trHeight w:val="292"/>
        </w:trPr>
        <w:tc>
          <w:tcPr>
            <w:tcW w:w="1311" w:type="dxa"/>
          </w:tcPr>
          <w:p w14:paraId="6F8C8D0B" w14:textId="77777777" w:rsidR="008C3248" w:rsidRPr="008C3248" w:rsidRDefault="008C3248" w:rsidP="008C3248">
            <w:pPr>
              <w:rPr>
                <w:b/>
              </w:rPr>
            </w:pPr>
            <w:r w:rsidRPr="008C3248">
              <w:rPr>
                <w:b/>
              </w:rPr>
              <w:t>VISTO</w:t>
            </w:r>
          </w:p>
        </w:tc>
        <w:tc>
          <w:tcPr>
            <w:tcW w:w="6969" w:type="dxa"/>
          </w:tcPr>
          <w:p w14:paraId="7E0BCB57" w14:textId="77777777" w:rsidR="008C3248" w:rsidRPr="008C3248" w:rsidRDefault="008C3248" w:rsidP="008C3248">
            <w:r w:rsidRPr="008C3248">
              <w:t>l’art. 13 della C.M. 105/75;</w:t>
            </w:r>
          </w:p>
        </w:tc>
      </w:tr>
      <w:tr w:rsidR="008C3248" w:rsidRPr="008C3248" w14:paraId="2F132600" w14:textId="77777777" w:rsidTr="003D4469">
        <w:trPr>
          <w:trHeight w:val="290"/>
        </w:trPr>
        <w:tc>
          <w:tcPr>
            <w:tcW w:w="1311" w:type="dxa"/>
          </w:tcPr>
          <w:p w14:paraId="701E95B4" w14:textId="77777777" w:rsidR="008C3248" w:rsidRPr="008C3248" w:rsidRDefault="008C3248" w:rsidP="008C3248">
            <w:pPr>
              <w:rPr>
                <w:b/>
              </w:rPr>
            </w:pPr>
            <w:r w:rsidRPr="008C3248">
              <w:rPr>
                <w:b/>
              </w:rPr>
              <w:t>VISTO</w:t>
            </w:r>
          </w:p>
        </w:tc>
        <w:tc>
          <w:tcPr>
            <w:tcW w:w="6969" w:type="dxa"/>
          </w:tcPr>
          <w:p w14:paraId="60621D83" w14:textId="77777777" w:rsidR="008C3248" w:rsidRPr="008C3248" w:rsidRDefault="008C3248" w:rsidP="008C3248">
            <w:r w:rsidRPr="008C3248">
              <w:t>l’art. 14 del D.P.R. 275/99;</w:t>
            </w:r>
          </w:p>
        </w:tc>
      </w:tr>
      <w:tr w:rsidR="008C3248" w:rsidRPr="008C3248" w14:paraId="31389C97" w14:textId="77777777" w:rsidTr="003D4469">
        <w:trPr>
          <w:trHeight w:val="290"/>
        </w:trPr>
        <w:tc>
          <w:tcPr>
            <w:tcW w:w="1311" w:type="dxa"/>
          </w:tcPr>
          <w:p w14:paraId="0CA587B3" w14:textId="77777777" w:rsidR="008C3248" w:rsidRPr="008C3248" w:rsidRDefault="008C3248" w:rsidP="008C3248">
            <w:pPr>
              <w:rPr>
                <w:b/>
              </w:rPr>
            </w:pPr>
            <w:r w:rsidRPr="008C3248">
              <w:rPr>
                <w:b/>
              </w:rPr>
              <w:t>VISTO</w:t>
            </w:r>
          </w:p>
        </w:tc>
        <w:tc>
          <w:tcPr>
            <w:tcW w:w="6969" w:type="dxa"/>
          </w:tcPr>
          <w:p w14:paraId="45538C42" w14:textId="77777777" w:rsidR="008C3248" w:rsidRPr="008C3248" w:rsidRDefault="008C3248" w:rsidP="008C3248">
            <w:r w:rsidRPr="008C3248">
              <w:t xml:space="preserve">il </w:t>
            </w:r>
            <w:proofErr w:type="spellStart"/>
            <w:r w:rsidRPr="008C3248">
              <w:t>D.lgs</w:t>
            </w:r>
            <w:proofErr w:type="spellEnd"/>
            <w:r w:rsidRPr="008C3248">
              <w:t xml:space="preserve"> 82/2005;</w:t>
            </w:r>
          </w:p>
        </w:tc>
      </w:tr>
      <w:tr w:rsidR="008C3248" w:rsidRPr="008C3248" w14:paraId="11BE1C30" w14:textId="77777777" w:rsidTr="003D4469">
        <w:trPr>
          <w:trHeight w:val="290"/>
        </w:trPr>
        <w:tc>
          <w:tcPr>
            <w:tcW w:w="1311" w:type="dxa"/>
          </w:tcPr>
          <w:p w14:paraId="63DC13D0" w14:textId="77777777" w:rsidR="008C3248" w:rsidRPr="008C3248" w:rsidRDefault="008C3248" w:rsidP="008C3248">
            <w:pPr>
              <w:rPr>
                <w:b/>
              </w:rPr>
            </w:pPr>
            <w:r w:rsidRPr="008C3248">
              <w:rPr>
                <w:b/>
              </w:rPr>
              <w:t>VISTO</w:t>
            </w:r>
          </w:p>
        </w:tc>
        <w:tc>
          <w:tcPr>
            <w:tcW w:w="6969" w:type="dxa"/>
          </w:tcPr>
          <w:p w14:paraId="0CF0ECEE" w14:textId="77777777" w:rsidR="008C3248" w:rsidRPr="008C3248" w:rsidRDefault="008C3248" w:rsidP="008C3248">
            <w:r w:rsidRPr="008C3248">
              <w:t xml:space="preserve">il </w:t>
            </w:r>
            <w:proofErr w:type="spellStart"/>
            <w:r w:rsidRPr="008C3248">
              <w:t>D.lgs</w:t>
            </w:r>
            <w:proofErr w:type="spellEnd"/>
            <w:r w:rsidRPr="008C3248">
              <w:t xml:space="preserve"> 33/2013;</w:t>
            </w:r>
          </w:p>
        </w:tc>
      </w:tr>
      <w:tr w:rsidR="008C3248" w:rsidRPr="008C3248" w14:paraId="36E8A35F" w14:textId="77777777" w:rsidTr="003D4469">
        <w:trPr>
          <w:trHeight w:val="266"/>
        </w:trPr>
        <w:tc>
          <w:tcPr>
            <w:tcW w:w="1311" w:type="dxa"/>
          </w:tcPr>
          <w:p w14:paraId="454C19FB" w14:textId="77777777" w:rsidR="008C3248" w:rsidRPr="008C3248" w:rsidRDefault="008C3248" w:rsidP="008C3248">
            <w:pPr>
              <w:rPr>
                <w:b/>
              </w:rPr>
            </w:pPr>
            <w:r w:rsidRPr="008C3248">
              <w:rPr>
                <w:b/>
              </w:rPr>
              <w:t>VISTE</w:t>
            </w:r>
          </w:p>
        </w:tc>
        <w:tc>
          <w:tcPr>
            <w:tcW w:w="6969" w:type="dxa"/>
          </w:tcPr>
          <w:p w14:paraId="138D8309" w14:textId="61430FB3" w:rsidR="008C3248" w:rsidRPr="008C3248" w:rsidRDefault="008C3248" w:rsidP="008C3248">
            <w:r w:rsidRPr="008C3248">
              <w:t xml:space="preserve">le delibere del Consiglio d’Istituto nell’adunanza del 2 </w:t>
            </w:r>
            <w:r w:rsidR="009433D1">
              <w:t>febbraio</w:t>
            </w:r>
            <w:r w:rsidRPr="008C3248">
              <w:t xml:space="preserve"> 2022;</w:t>
            </w:r>
          </w:p>
        </w:tc>
      </w:tr>
    </w:tbl>
    <w:p w14:paraId="15D048B5" w14:textId="77777777" w:rsidR="008C3248" w:rsidRPr="008C3248" w:rsidRDefault="008C3248" w:rsidP="008C3248">
      <w:pPr>
        <w:rPr>
          <w:b/>
        </w:rPr>
      </w:pPr>
    </w:p>
    <w:p w14:paraId="72820F62" w14:textId="77777777" w:rsidR="008C3248" w:rsidRPr="008C3248" w:rsidRDefault="008C3248" w:rsidP="008C3248">
      <w:pPr>
        <w:rPr>
          <w:b/>
        </w:rPr>
      </w:pPr>
    </w:p>
    <w:p w14:paraId="02951552" w14:textId="77777777" w:rsidR="008C3248" w:rsidRPr="008C3248" w:rsidRDefault="008C3248" w:rsidP="008C3248">
      <w:pPr>
        <w:jc w:val="center"/>
        <w:rPr>
          <w:b/>
        </w:rPr>
      </w:pPr>
      <w:r w:rsidRPr="008C3248">
        <w:rPr>
          <w:b/>
        </w:rPr>
        <w:t>DETERMINA</w:t>
      </w:r>
    </w:p>
    <w:p w14:paraId="2C5FA1DD" w14:textId="77777777" w:rsidR="008C3248" w:rsidRPr="008C3248" w:rsidRDefault="008C3248" w:rsidP="008C3248">
      <w:pPr>
        <w:rPr>
          <w:b/>
        </w:rPr>
      </w:pPr>
    </w:p>
    <w:p w14:paraId="6BD1622B" w14:textId="77777777" w:rsidR="008C3248" w:rsidRPr="008C3248" w:rsidRDefault="008C3248" w:rsidP="008C3248">
      <w:r w:rsidRPr="008C3248">
        <w:t>la pubblicazione, in data odierna, nell’apposita sezione di pubblicità legale, delle delibere del suddetto organo.</w:t>
      </w:r>
    </w:p>
    <w:p w14:paraId="5AAFF605" w14:textId="77777777" w:rsidR="008C3248" w:rsidRPr="008C3248" w:rsidRDefault="008C3248" w:rsidP="008C3248"/>
    <w:p w14:paraId="2B7DF4F6" w14:textId="77777777" w:rsidR="008C3248" w:rsidRPr="008C3248" w:rsidRDefault="008C3248" w:rsidP="008C3248"/>
    <w:p w14:paraId="1A2B3E5D" w14:textId="6DFFC504" w:rsidR="008C3248" w:rsidRPr="008C3248" w:rsidRDefault="008C3248" w:rsidP="008C3248">
      <w:pPr>
        <w:jc w:val="center"/>
        <w:rPr>
          <w:b/>
        </w:rPr>
      </w:pPr>
      <w:r w:rsidRPr="008C3248">
        <w:rPr>
          <w:b/>
        </w:rPr>
        <w:t>Delibera n. 2</w:t>
      </w:r>
      <w:r w:rsidR="009433D1">
        <w:rPr>
          <w:b/>
        </w:rPr>
        <w:t>4</w:t>
      </w:r>
    </w:p>
    <w:p w14:paraId="080423B8" w14:textId="77777777" w:rsidR="008C3248" w:rsidRPr="008C3248" w:rsidRDefault="008C3248" w:rsidP="008C3248">
      <w:pPr>
        <w:jc w:val="center"/>
        <w:rPr>
          <w:b/>
          <w:bCs/>
          <w:lang w:val="en-US"/>
        </w:rPr>
      </w:pPr>
      <w:bookmarkStart w:id="0" w:name="_Hlk91525722"/>
      <w:bookmarkStart w:id="1" w:name="_Hlk84182109"/>
      <w:r w:rsidRPr="008C3248">
        <w:rPr>
          <w:b/>
          <w:bCs/>
          <w:lang w:val="en-US"/>
        </w:rPr>
        <w:t xml:space="preserve">Lettura e </w:t>
      </w:r>
      <w:proofErr w:type="spellStart"/>
      <w:r w:rsidRPr="008C3248">
        <w:rPr>
          <w:b/>
          <w:bCs/>
          <w:lang w:val="en-US"/>
        </w:rPr>
        <w:t>approvazione</w:t>
      </w:r>
      <w:proofErr w:type="spellEnd"/>
      <w:r w:rsidRPr="008C3248">
        <w:rPr>
          <w:b/>
          <w:bCs/>
          <w:lang w:val="en-US"/>
        </w:rPr>
        <w:t xml:space="preserve"> del </w:t>
      </w:r>
      <w:proofErr w:type="spellStart"/>
      <w:r w:rsidRPr="008C3248">
        <w:rPr>
          <w:b/>
          <w:bCs/>
          <w:lang w:val="en-US"/>
        </w:rPr>
        <w:t>verbale</w:t>
      </w:r>
      <w:proofErr w:type="spellEnd"/>
      <w:r w:rsidRPr="008C3248">
        <w:rPr>
          <w:b/>
          <w:bCs/>
          <w:lang w:val="en-US"/>
        </w:rPr>
        <w:t xml:space="preserve"> </w:t>
      </w:r>
      <w:proofErr w:type="spellStart"/>
      <w:r w:rsidRPr="008C3248">
        <w:rPr>
          <w:b/>
          <w:bCs/>
          <w:lang w:val="en-US"/>
        </w:rPr>
        <w:t>precedent</w:t>
      </w:r>
      <w:bookmarkEnd w:id="0"/>
      <w:r w:rsidRPr="008C3248">
        <w:rPr>
          <w:b/>
          <w:bCs/>
          <w:lang w:val="en-US"/>
        </w:rPr>
        <w:t>e</w:t>
      </w:r>
      <w:proofErr w:type="spellEnd"/>
    </w:p>
    <w:bookmarkEnd w:id="1"/>
    <w:p w14:paraId="21DB0A95" w14:textId="77777777" w:rsidR="008C3248" w:rsidRPr="008C3248" w:rsidRDefault="008C3248" w:rsidP="008C3248"/>
    <w:p w14:paraId="6B31CD91" w14:textId="4456DE15" w:rsidR="008C3248" w:rsidRPr="008C3248" w:rsidRDefault="00C912B0" w:rsidP="008C3248">
      <w:r>
        <w:t xml:space="preserve">Il cdi delibera con voto unanime </w:t>
      </w:r>
      <w:r w:rsidR="008C3248" w:rsidRPr="008C3248">
        <w:t xml:space="preserve">l’approvazione del verbale n. </w:t>
      </w:r>
      <w:r w:rsidR="009433D1">
        <w:t>3</w:t>
      </w:r>
      <w:r w:rsidR="008C3248" w:rsidRPr="008C3248">
        <w:t xml:space="preserve"> del </w:t>
      </w:r>
      <w:r w:rsidR="009433D1">
        <w:t xml:space="preserve">12 gennaio </w:t>
      </w:r>
      <w:r w:rsidR="008C3248" w:rsidRPr="008C3248">
        <w:t>202</w:t>
      </w:r>
      <w:r w:rsidR="009433D1">
        <w:t>2</w:t>
      </w:r>
      <w:r w:rsidR="008C3248" w:rsidRPr="008C3248">
        <w:t>.</w:t>
      </w:r>
    </w:p>
    <w:p w14:paraId="70A832E7" w14:textId="77777777" w:rsidR="008C3248" w:rsidRPr="008C3248" w:rsidRDefault="008C3248" w:rsidP="008C3248"/>
    <w:p w14:paraId="7FB5B23D" w14:textId="77777777" w:rsidR="008C3248" w:rsidRPr="008C3248" w:rsidRDefault="008C3248" w:rsidP="008C3248"/>
    <w:p w14:paraId="107F2233" w14:textId="77777777" w:rsidR="009433D1" w:rsidRDefault="008C3248" w:rsidP="008C3248">
      <w:pPr>
        <w:jc w:val="center"/>
        <w:rPr>
          <w:b/>
        </w:rPr>
      </w:pPr>
      <w:r w:rsidRPr="008C3248">
        <w:rPr>
          <w:b/>
        </w:rPr>
        <w:t>Delibera n. 2</w:t>
      </w:r>
      <w:r w:rsidR="009433D1">
        <w:rPr>
          <w:b/>
        </w:rPr>
        <w:t>5</w:t>
      </w:r>
    </w:p>
    <w:p w14:paraId="7883C4C5" w14:textId="39E49043" w:rsidR="008C3248" w:rsidRDefault="009433D1" w:rsidP="008C3248">
      <w:pPr>
        <w:jc w:val="center"/>
        <w:rPr>
          <w:b/>
        </w:rPr>
      </w:pPr>
      <w:r w:rsidRPr="009433D1">
        <w:rPr>
          <w:b/>
        </w:rPr>
        <w:t>Approvazione del Programma Annuale dell’esercizio finanziario 2022;</w:t>
      </w:r>
    </w:p>
    <w:p w14:paraId="07C50A47" w14:textId="77777777" w:rsidR="009433D1" w:rsidRPr="008C3248" w:rsidRDefault="009433D1" w:rsidP="008C3248">
      <w:pPr>
        <w:jc w:val="center"/>
        <w:rPr>
          <w:b/>
        </w:rPr>
      </w:pPr>
    </w:p>
    <w:p w14:paraId="69DD2AD5" w14:textId="4D96C222" w:rsidR="008C3248" w:rsidRDefault="008C3248" w:rsidP="008C3248">
      <w:r w:rsidRPr="008C3248">
        <w:lastRenderedPageBreak/>
        <w:t>Il cdi</w:t>
      </w:r>
      <w:r w:rsidR="00C912B0">
        <w:t xml:space="preserve"> delibera con voto unanime </w:t>
      </w:r>
      <w:r w:rsidR="009433D1">
        <w:t>il Programma Annuale dell’esercizio finanziario 2022</w:t>
      </w:r>
      <w:r w:rsidR="00A5651F">
        <w:t xml:space="preserve"> così come illustrato nel </w:t>
      </w:r>
      <w:proofErr w:type="spellStart"/>
      <w:r w:rsidR="004A4C3F">
        <w:t>M</w:t>
      </w:r>
      <w:r w:rsidR="00A5651F">
        <w:t>od</w:t>
      </w:r>
      <w:proofErr w:type="spellEnd"/>
      <w:r w:rsidR="004A4C3F">
        <w:t>.</w:t>
      </w:r>
      <w:r w:rsidR="00A5651F">
        <w:t xml:space="preserve"> A</w:t>
      </w:r>
      <w:r w:rsidR="004A4C3F">
        <w:t>-</w:t>
      </w:r>
      <w:proofErr w:type="spellStart"/>
      <w:r w:rsidR="004A4C3F">
        <w:t>Mod</w:t>
      </w:r>
      <w:proofErr w:type="spellEnd"/>
      <w:r w:rsidR="004A4C3F">
        <w:t xml:space="preserve">. B-  </w:t>
      </w:r>
      <w:proofErr w:type="spellStart"/>
      <w:r w:rsidR="004A4C3F">
        <w:t>Mod</w:t>
      </w:r>
      <w:proofErr w:type="spellEnd"/>
      <w:r w:rsidR="004A4C3F">
        <w:t xml:space="preserve">. D- </w:t>
      </w:r>
      <w:proofErr w:type="spellStart"/>
      <w:r w:rsidR="004A4C3F">
        <w:t>Mod</w:t>
      </w:r>
      <w:proofErr w:type="spellEnd"/>
      <w:r w:rsidR="004A4C3F">
        <w:t>. E</w:t>
      </w:r>
    </w:p>
    <w:p w14:paraId="5F503711" w14:textId="77777777" w:rsidR="008C3248" w:rsidRDefault="008C3248" w:rsidP="008C3248">
      <w:pPr>
        <w:rPr>
          <w:bCs/>
        </w:rPr>
      </w:pPr>
    </w:p>
    <w:p w14:paraId="55255129" w14:textId="77777777" w:rsidR="008C3248" w:rsidRDefault="008C3248" w:rsidP="008C3248">
      <w:pPr>
        <w:rPr>
          <w:bCs/>
        </w:rPr>
      </w:pPr>
    </w:p>
    <w:p w14:paraId="268323DA" w14:textId="7E4F6577" w:rsidR="009433D1" w:rsidRPr="009433D1" w:rsidRDefault="008C3248" w:rsidP="009433D1">
      <w:pPr>
        <w:jc w:val="center"/>
        <w:rPr>
          <w:b/>
        </w:rPr>
      </w:pPr>
      <w:r w:rsidRPr="008C3248">
        <w:rPr>
          <w:b/>
        </w:rPr>
        <w:t>Delibera n. 2</w:t>
      </w:r>
      <w:r w:rsidR="009433D1">
        <w:rPr>
          <w:b/>
        </w:rPr>
        <w:t>6</w:t>
      </w:r>
      <w:r w:rsidR="009433D1" w:rsidRPr="009433D1">
        <w:rPr>
          <w:b/>
        </w:rPr>
        <w:t xml:space="preserve"> </w:t>
      </w:r>
    </w:p>
    <w:p w14:paraId="100320EA" w14:textId="77777777" w:rsidR="009433D1" w:rsidRPr="009433D1" w:rsidRDefault="009433D1" w:rsidP="009433D1">
      <w:pPr>
        <w:jc w:val="center"/>
        <w:rPr>
          <w:b/>
        </w:rPr>
      </w:pPr>
      <w:r w:rsidRPr="009433D1">
        <w:rPr>
          <w:b/>
        </w:rPr>
        <w:t xml:space="preserve">Determinazione </w:t>
      </w:r>
      <w:bookmarkStart w:id="2" w:name="_Hlk94714704"/>
      <w:r w:rsidRPr="009433D1">
        <w:rPr>
          <w:b/>
        </w:rPr>
        <w:t xml:space="preserve">della consistenza massima del fondo per le minute spese </w:t>
      </w:r>
      <w:bookmarkEnd w:id="2"/>
      <w:r w:rsidRPr="009433D1">
        <w:rPr>
          <w:b/>
        </w:rPr>
        <w:t xml:space="preserve">e dell’importo massimo di ogni spesa minuta. </w:t>
      </w:r>
    </w:p>
    <w:p w14:paraId="2DF83B91" w14:textId="4738EEA6" w:rsidR="005F2E95" w:rsidRDefault="00AB25B2" w:rsidP="00E743EA">
      <w:pPr>
        <w:rPr>
          <w:bCs/>
        </w:rPr>
      </w:pPr>
      <w:r w:rsidRPr="00AB25B2">
        <w:rPr>
          <w:bCs/>
        </w:rPr>
        <w:t>Il cdi</w:t>
      </w:r>
      <w:r w:rsidR="00C912B0">
        <w:rPr>
          <w:bCs/>
        </w:rPr>
        <w:t xml:space="preserve"> delibera con voto unanime </w:t>
      </w:r>
      <w:r w:rsidR="00A5651F">
        <w:rPr>
          <w:bCs/>
        </w:rPr>
        <w:t xml:space="preserve">che la </w:t>
      </w:r>
      <w:r w:rsidR="00A5651F" w:rsidRPr="00A5651F">
        <w:rPr>
          <w:bCs/>
        </w:rPr>
        <w:t>consistenza massima del fondo per le minute spese</w:t>
      </w:r>
      <w:r w:rsidR="00A5651F">
        <w:rPr>
          <w:bCs/>
        </w:rPr>
        <w:t xml:space="preserve"> corrisponde ad </w:t>
      </w:r>
      <w:r w:rsidR="00A5651F" w:rsidRPr="00A5651F">
        <w:rPr>
          <w:b/>
        </w:rPr>
        <w:t>euro 2000,00</w:t>
      </w:r>
      <w:r w:rsidR="00A5651F">
        <w:rPr>
          <w:bCs/>
        </w:rPr>
        <w:t xml:space="preserve"> e l’importo massimo di ogni spesa minuta è pari ad euro </w:t>
      </w:r>
      <w:r w:rsidR="00A5651F" w:rsidRPr="00A5651F">
        <w:rPr>
          <w:b/>
        </w:rPr>
        <w:t>100,00.</w:t>
      </w:r>
    </w:p>
    <w:p w14:paraId="55F8DD77" w14:textId="4754FD17" w:rsidR="005A2D73" w:rsidRDefault="005A2D73">
      <w:pPr>
        <w:rPr>
          <w:bCs/>
        </w:rPr>
      </w:pPr>
    </w:p>
    <w:p w14:paraId="45769253" w14:textId="7096018A" w:rsidR="00AB25B2" w:rsidRPr="00AB25B2" w:rsidRDefault="005A2D73" w:rsidP="00AB25B2">
      <w:pPr>
        <w:jc w:val="center"/>
        <w:rPr>
          <w:b/>
          <w:bCs/>
        </w:rPr>
      </w:pPr>
      <w:r w:rsidRPr="005A2D73">
        <w:rPr>
          <w:b/>
          <w:bCs/>
        </w:rPr>
        <w:t>Delibera n. 2</w:t>
      </w:r>
      <w:r w:rsidR="009433D1">
        <w:rPr>
          <w:b/>
          <w:bCs/>
        </w:rPr>
        <w:t>7</w:t>
      </w:r>
      <w:r w:rsidR="00AB25B2" w:rsidRPr="00AB25B2">
        <w:rPr>
          <w:b/>
          <w:bCs/>
        </w:rPr>
        <w:t xml:space="preserve"> </w:t>
      </w:r>
    </w:p>
    <w:p w14:paraId="70D8417B" w14:textId="77777777" w:rsidR="00AB25B2" w:rsidRPr="00AB25B2" w:rsidRDefault="00AB25B2" w:rsidP="00AB25B2">
      <w:pPr>
        <w:jc w:val="center"/>
        <w:rPr>
          <w:b/>
          <w:bCs/>
        </w:rPr>
      </w:pPr>
      <w:r w:rsidRPr="00AB25B2">
        <w:rPr>
          <w:b/>
          <w:bCs/>
        </w:rPr>
        <w:t xml:space="preserve">Approvazione del regolamento di gestione del fondo economale per le minute spese. </w:t>
      </w:r>
    </w:p>
    <w:p w14:paraId="1045BD22" w14:textId="38187427" w:rsidR="005A2D73" w:rsidRDefault="005A2D73" w:rsidP="005A2D73">
      <w:bookmarkStart w:id="3" w:name="_Hlk94688289"/>
      <w:r w:rsidRPr="005A2D73">
        <w:t xml:space="preserve">Il cdi delibera con voto </w:t>
      </w:r>
      <w:bookmarkEnd w:id="3"/>
      <w:r w:rsidR="00C912B0">
        <w:t xml:space="preserve">unanime </w:t>
      </w:r>
      <w:r w:rsidR="00AB25B2">
        <w:t>l’approvazione del regolamento di gestione del fondo economale per le minute spese</w:t>
      </w:r>
      <w:r w:rsidR="002D55D3">
        <w:t xml:space="preserve"> così come stabilito nei seguenti articoli:</w:t>
      </w:r>
    </w:p>
    <w:p w14:paraId="601CFA21" w14:textId="34B57DBD" w:rsidR="002D55D3" w:rsidRDefault="002D55D3" w:rsidP="005A2D73">
      <w:r w:rsidRPr="002D55D3">
        <w:t>Art. 1 Oggetto del regolamento</w:t>
      </w:r>
    </w:p>
    <w:p w14:paraId="31A58132" w14:textId="07C97CBA" w:rsidR="002D55D3" w:rsidRPr="005A2D73" w:rsidRDefault="002D55D3" w:rsidP="005A2D73">
      <w:r w:rsidRPr="002D55D3">
        <w:t xml:space="preserve">Art. 2 Le competenze del </w:t>
      </w:r>
      <w:proofErr w:type="spellStart"/>
      <w:r w:rsidRPr="002D55D3">
        <w:t>Dsga</w:t>
      </w:r>
      <w:proofErr w:type="spellEnd"/>
      <w:r w:rsidRPr="002D55D3">
        <w:t xml:space="preserve"> in ordine alla gestione del fondo minute spese</w:t>
      </w:r>
    </w:p>
    <w:p w14:paraId="227E338C" w14:textId="73C2EF91" w:rsidR="005A2D73" w:rsidRDefault="002D55D3">
      <w:pPr>
        <w:rPr>
          <w:bCs/>
        </w:rPr>
      </w:pPr>
      <w:r w:rsidRPr="002D55D3">
        <w:rPr>
          <w:bCs/>
        </w:rPr>
        <w:t>Art. 3 Costituzione del fondo minute spese</w:t>
      </w:r>
    </w:p>
    <w:p w14:paraId="186D8377" w14:textId="555F2246" w:rsidR="002D55D3" w:rsidRDefault="002D55D3">
      <w:pPr>
        <w:rPr>
          <w:bCs/>
        </w:rPr>
      </w:pPr>
      <w:r>
        <w:rPr>
          <w:bCs/>
        </w:rPr>
        <w:t xml:space="preserve">Art. 4 </w:t>
      </w:r>
      <w:r w:rsidRPr="002D55D3">
        <w:rPr>
          <w:bCs/>
        </w:rPr>
        <w:t>Utilizzo del fondo minute spese</w:t>
      </w:r>
    </w:p>
    <w:p w14:paraId="098D1AEA" w14:textId="1B05BDA7" w:rsidR="002D55D3" w:rsidRDefault="002D55D3">
      <w:pPr>
        <w:rPr>
          <w:bCs/>
        </w:rPr>
      </w:pPr>
      <w:r w:rsidRPr="002D55D3">
        <w:rPr>
          <w:bCs/>
        </w:rPr>
        <w:t>A</w:t>
      </w:r>
      <w:r>
        <w:rPr>
          <w:bCs/>
        </w:rPr>
        <w:t>rt</w:t>
      </w:r>
      <w:r w:rsidRPr="002D55D3">
        <w:rPr>
          <w:bCs/>
        </w:rPr>
        <w:t>. 5 – pagamenti effettuabili con il fondo minute spese</w:t>
      </w:r>
    </w:p>
    <w:p w14:paraId="464975BA" w14:textId="54038AD5" w:rsidR="002D55D3" w:rsidRDefault="002D55D3">
      <w:pPr>
        <w:rPr>
          <w:bCs/>
        </w:rPr>
      </w:pPr>
      <w:r w:rsidRPr="002D55D3">
        <w:rPr>
          <w:bCs/>
        </w:rPr>
        <w:t>ART. 6 – Documentazione giustificativa della spesa</w:t>
      </w:r>
    </w:p>
    <w:p w14:paraId="26F1F010" w14:textId="3EB14C90" w:rsidR="002D55D3" w:rsidRDefault="002D55D3">
      <w:pPr>
        <w:rPr>
          <w:bCs/>
        </w:rPr>
      </w:pPr>
      <w:r w:rsidRPr="002D55D3">
        <w:rPr>
          <w:bCs/>
        </w:rPr>
        <w:t>Art. 7 - Modalità di richiesta/autorizzazione delle minute spese</w:t>
      </w:r>
    </w:p>
    <w:p w14:paraId="32D318D7" w14:textId="7BA8794E" w:rsidR="006B47FB" w:rsidRDefault="006B47FB">
      <w:pPr>
        <w:rPr>
          <w:bCs/>
        </w:rPr>
      </w:pPr>
      <w:r w:rsidRPr="006B47FB">
        <w:rPr>
          <w:bCs/>
        </w:rPr>
        <w:t>Art. 8 - Pagamento delle minute spese</w:t>
      </w:r>
    </w:p>
    <w:p w14:paraId="09428DB7" w14:textId="36585346" w:rsidR="006B47FB" w:rsidRPr="008C3248" w:rsidRDefault="006B47FB">
      <w:pPr>
        <w:rPr>
          <w:bCs/>
        </w:rPr>
      </w:pPr>
      <w:r w:rsidRPr="006B47FB">
        <w:rPr>
          <w:bCs/>
        </w:rPr>
        <w:t>Art. 9 - Reintegro del fondo minute spese</w:t>
      </w:r>
      <w:bookmarkStart w:id="4" w:name="_GoBack"/>
      <w:bookmarkEnd w:id="4"/>
    </w:p>
    <w:sectPr w:rsidR="006B47FB" w:rsidRPr="008C32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D0785"/>
    <w:multiLevelType w:val="hybridMultilevel"/>
    <w:tmpl w:val="6E2CE5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7788E"/>
    <w:multiLevelType w:val="hybridMultilevel"/>
    <w:tmpl w:val="64E8A9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48"/>
    <w:rsid w:val="00097C55"/>
    <w:rsid w:val="000F5968"/>
    <w:rsid w:val="00112BDE"/>
    <w:rsid w:val="0023768F"/>
    <w:rsid w:val="002D55D3"/>
    <w:rsid w:val="0035306A"/>
    <w:rsid w:val="004844D2"/>
    <w:rsid w:val="004A4975"/>
    <w:rsid w:val="004A4C3F"/>
    <w:rsid w:val="005A2D73"/>
    <w:rsid w:val="005F2E95"/>
    <w:rsid w:val="006B47FB"/>
    <w:rsid w:val="007B1642"/>
    <w:rsid w:val="008116D0"/>
    <w:rsid w:val="008C3248"/>
    <w:rsid w:val="009433D1"/>
    <w:rsid w:val="009D0E1E"/>
    <w:rsid w:val="00A5651F"/>
    <w:rsid w:val="00AB25B2"/>
    <w:rsid w:val="00B14126"/>
    <w:rsid w:val="00BC507A"/>
    <w:rsid w:val="00C912B0"/>
    <w:rsid w:val="00E3226F"/>
    <w:rsid w:val="00E743EA"/>
    <w:rsid w:val="00E87361"/>
    <w:rsid w:val="00F43E56"/>
    <w:rsid w:val="00F5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577A"/>
  <w15:chartTrackingRefBased/>
  <w15:docId w15:val="{82FF7D33-7FCA-41EF-AF3F-7DB99573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2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</dc:creator>
  <cp:keywords/>
  <dc:description/>
  <cp:lastModifiedBy>Eugenio Gargiulo</cp:lastModifiedBy>
  <cp:revision>2</cp:revision>
  <dcterms:created xsi:type="dcterms:W3CDTF">2022-08-09T17:29:00Z</dcterms:created>
  <dcterms:modified xsi:type="dcterms:W3CDTF">2022-08-09T17:29:00Z</dcterms:modified>
</cp:coreProperties>
</file>